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6" w:rsidRDefault="00A41108" w:rsidP="008838D6">
      <w:pPr>
        <w:spacing w:after="0"/>
        <w:jc w:val="center"/>
        <w:rPr>
          <w:rFonts w:cs="Times New Roman"/>
          <w:b/>
          <w:lang w:val="en-US"/>
        </w:rPr>
      </w:pPr>
      <w:bookmarkStart w:id="0" w:name="_GoBack"/>
      <w:bookmarkEnd w:id="0"/>
      <w:r>
        <w:rPr>
          <w:rFonts w:cs="Times New Roman"/>
          <w:b/>
          <w:lang w:val="en-US"/>
        </w:rPr>
        <w:t xml:space="preserve">Royalty </w:t>
      </w:r>
      <w:r w:rsidR="00A46E32">
        <w:rPr>
          <w:rFonts w:cs="Times New Roman"/>
          <w:b/>
          <w:lang w:val="en-US"/>
        </w:rPr>
        <w:t>R</w:t>
      </w:r>
      <w:r>
        <w:rPr>
          <w:rFonts w:cs="Times New Roman"/>
          <w:b/>
          <w:lang w:val="en-US"/>
        </w:rPr>
        <w:t xml:space="preserve">epartition </w:t>
      </w:r>
      <w:r w:rsidR="00A46E32">
        <w:rPr>
          <w:rFonts w:cs="Times New Roman"/>
          <w:b/>
          <w:lang w:val="en-US"/>
        </w:rPr>
        <w:t>R</w:t>
      </w:r>
      <w:r>
        <w:rPr>
          <w:rFonts w:cs="Times New Roman"/>
          <w:b/>
          <w:lang w:val="en-US"/>
        </w:rPr>
        <w:t xml:space="preserve">egulations of the Union of Performing Artists STOART </w:t>
      </w:r>
    </w:p>
    <w:p w:rsidR="00A60806" w:rsidRDefault="00A60806" w:rsidP="004517AD">
      <w:pPr>
        <w:spacing w:after="0"/>
        <w:jc w:val="both"/>
        <w:rPr>
          <w:rFonts w:cs="Times New Roman"/>
          <w:lang w:val="en-US"/>
        </w:rPr>
      </w:pPr>
    </w:p>
    <w:p w:rsidR="000264FA" w:rsidRDefault="00E869B4" w:rsidP="004517AD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On the basis of §38, point 10 of the Statute of STOART, </w:t>
      </w:r>
      <w:r w:rsidR="008C5A25">
        <w:rPr>
          <w:rFonts w:cs="Times New Roman"/>
          <w:lang w:val="en-US"/>
        </w:rPr>
        <w:t xml:space="preserve">effective since </w:t>
      </w:r>
      <w:r>
        <w:rPr>
          <w:rFonts w:cs="Times New Roman"/>
          <w:lang w:val="en-US"/>
        </w:rPr>
        <w:t xml:space="preserve"> </w:t>
      </w:r>
      <w:r w:rsidR="00A46E32">
        <w:rPr>
          <w:rFonts w:cs="Times New Roman"/>
          <w:lang w:val="en-US"/>
        </w:rPr>
        <w:t>the </w:t>
      </w:r>
      <w:r>
        <w:rPr>
          <w:rFonts w:cs="Times New Roman"/>
          <w:lang w:val="en-US"/>
        </w:rPr>
        <w:t>21</w:t>
      </w:r>
      <w:r>
        <w:rPr>
          <w:rFonts w:cs="Times New Roman"/>
          <w:vertAlign w:val="superscript"/>
          <w:lang w:val="en-US"/>
        </w:rPr>
        <w:t>st</w:t>
      </w:r>
      <w:r w:rsidR="00846288">
        <w:rPr>
          <w:rFonts w:cs="Times New Roman"/>
          <w:lang w:val="en-US"/>
        </w:rPr>
        <w:t xml:space="preserve"> of March 2013, </w:t>
      </w:r>
      <w:r w:rsidR="008C5A25">
        <w:rPr>
          <w:rFonts w:cs="Times New Roman"/>
          <w:lang w:val="en-US"/>
        </w:rPr>
        <w:t xml:space="preserve">by way of </w:t>
      </w:r>
      <w:r w:rsidR="00A46E32">
        <w:rPr>
          <w:rFonts w:cs="Times New Roman"/>
          <w:lang w:val="en-US"/>
        </w:rPr>
        <w:t xml:space="preserve">the </w:t>
      </w:r>
      <w:r w:rsidR="004517AD">
        <w:rPr>
          <w:rFonts w:cs="Times New Roman"/>
          <w:lang w:val="en-US"/>
        </w:rPr>
        <w:t>resolution</w:t>
      </w:r>
      <w:r w:rsidR="008C5A25">
        <w:rPr>
          <w:rFonts w:cs="Times New Roman"/>
          <w:lang w:val="en-US"/>
        </w:rPr>
        <w:t>:</w:t>
      </w:r>
      <w:r>
        <w:rPr>
          <w:rFonts w:cs="Times New Roman"/>
          <w:lang w:val="en-US"/>
        </w:rPr>
        <w:t> </w:t>
      </w:r>
      <w:r w:rsidR="004517A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2/ZWZD/2015 of the </w:t>
      </w:r>
      <w:r w:rsidR="004517A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G</w:t>
      </w:r>
      <w:r w:rsidR="00962BCD">
        <w:rPr>
          <w:rFonts w:cs="Times New Roman"/>
          <w:lang w:val="en-US"/>
        </w:rPr>
        <w:t xml:space="preserve">eneral </w:t>
      </w:r>
      <w:r w:rsidR="004517AD">
        <w:rPr>
          <w:rFonts w:cs="Times New Roman"/>
          <w:lang w:val="en-US"/>
        </w:rPr>
        <w:t xml:space="preserve"> </w:t>
      </w:r>
      <w:r w:rsidR="00962BCD">
        <w:rPr>
          <w:rFonts w:cs="Times New Roman"/>
          <w:lang w:val="en-US"/>
        </w:rPr>
        <w:t xml:space="preserve">Meeting of Delegates </w:t>
      </w:r>
      <w:r w:rsidR="004517AD">
        <w:rPr>
          <w:rFonts w:cs="Times New Roman"/>
          <w:lang w:val="en-US"/>
        </w:rPr>
        <w:t xml:space="preserve"> </w:t>
      </w:r>
      <w:r w:rsidR="00962BCD">
        <w:rPr>
          <w:rFonts w:cs="Times New Roman"/>
          <w:lang w:val="en-US"/>
        </w:rPr>
        <w:t>on</w:t>
      </w:r>
      <w:r>
        <w:rPr>
          <w:rFonts w:cs="Times New Roman"/>
          <w:lang w:val="en-US"/>
        </w:rPr>
        <w:t xml:space="preserve"> the</w:t>
      </w:r>
      <w:r w:rsidR="004517AD">
        <w:rPr>
          <w:rFonts w:cs="Times New Roman"/>
          <w:lang w:val="en-US"/>
        </w:rPr>
        <w:t xml:space="preserve">  </w:t>
      </w:r>
      <w:r>
        <w:rPr>
          <w:rFonts w:cs="Times New Roman"/>
          <w:lang w:val="en-US"/>
        </w:rPr>
        <w:t>22</w:t>
      </w:r>
      <w:r>
        <w:rPr>
          <w:rFonts w:cs="Times New Roman"/>
          <w:vertAlign w:val="superscript"/>
          <w:lang w:val="en-US"/>
        </w:rPr>
        <w:t>nd</w:t>
      </w:r>
      <w:r w:rsidR="000264FA">
        <w:rPr>
          <w:rFonts w:cs="Times New Roman"/>
          <w:lang w:val="en-US"/>
        </w:rPr>
        <w:t> of February</w:t>
      </w:r>
    </w:p>
    <w:p w:rsidR="000264FA" w:rsidRPr="000264FA" w:rsidRDefault="00846288" w:rsidP="004517AD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2015, the</w:t>
      </w:r>
      <w:r w:rsidR="000264FA">
        <w:rPr>
          <w:rFonts w:cs="Times New Roman"/>
          <w:b/>
          <w:lang w:val="en-US"/>
        </w:rPr>
        <w:t xml:space="preserve"> </w:t>
      </w:r>
      <w:r w:rsidR="00A41108">
        <w:rPr>
          <w:rFonts w:cs="Times New Roman"/>
          <w:b/>
          <w:lang w:val="en-US"/>
        </w:rPr>
        <w:t xml:space="preserve">Royalty </w:t>
      </w:r>
      <w:r w:rsidR="00A46E32">
        <w:rPr>
          <w:rFonts w:cs="Times New Roman"/>
          <w:b/>
          <w:lang w:val="en-US"/>
        </w:rPr>
        <w:t>R</w:t>
      </w:r>
      <w:r w:rsidR="00A41108">
        <w:rPr>
          <w:rFonts w:cs="Times New Roman"/>
          <w:b/>
          <w:lang w:val="en-US"/>
        </w:rPr>
        <w:t xml:space="preserve">epartition </w:t>
      </w:r>
      <w:r w:rsidR="00A46E32">
        <w:rPr>
          <w:rFonts w:cs="Times New Roman"/>
          <w:b/>
          <w:lang w:val="en-US"/>
        </w:rPr>
        <w:t>R</w:t>
      </w:r>
      <w:r w:rsidR="00A41108">
        <w:rPr>
          <w:rFonts w:cs="Times New Roman"/>
          <w:b/>
          <w:lang w:val="en-US"/>
        </w:rPr>
        <w:t xml:space="preserve">egulations </w:t>
      </w:r>
      <w:r w:rsidR="008C5A25">
        <w:rPr>
          <w:rFonts w:cs="Times New Roman"/>
          <w:b/>
          <w:lang w:val="en-US"/>
        </w:rPr>
        <w:t>o</w:t>
      </w:r>
      <w:r w:rsidR="00A41108">
        <w:rPr>
          <w:rFonts w:cs="Times New Roman"/>
          <w:b/>
          <w:lang w:val="en-US"/>
        </w:rPr>
        <w:t>f the Uni</w:t>
      </w:r>
      <w:r w:rsidR="004517AD">
        <w:rPr>
          <w:rFonts w:cs="Times New Roman"/>
          <w:b/>
          <w:lang w:val="en-US"/>
        </w:rPr>
        <w:t>on of Performing Artists STOART</w:t>
      </w:r>
      <w:r w:rsidR="00E869B4">
        <w:rPr>
          <w:rFonts w:cs="Times New Roman"/>
          <w:lang w:val="en-US"/>
        </w:rPr>
        <w:t xml:space="preserve">, further called </w:t>
      </w:r>
      <w:r w:rsidR="008C5A25">
        <w:rPr>
          <w:rFonts w:cs="Times New Roman"/>
          <w:lang w:val="en-US"/>
        </w:rPr>
        <w:t>“</w:t>
      </w:r>
      <w:r w:rsidR="00E869B4">
        <w:rPr>
          <w:rFonts w:cs="Times New Roman"/>
          <w:lang w:val="en-US"/>
        </w:rPr>
        <w:t>Regulations</w:t>
      </w:r>
      <w:r w:rsidR="008C5A25">
        <w:rPr>
          <w:rFonts w:cs="Times New Roman"/>
          <w:lang w:val="en-US"/>
        </w:rPr>
        <w:t>”</w:t>
      </w:r>
      <w:r w:rsidR="00E869B4">
        <w:rPr>
          <w:rFonts w:cs="Times New Roman"/>
          <w:lang w:val="en-US"/>
        </w:rPr>
        <w:t xml:space="preserve">, is being </w:t>
      </w:r>
      <w:r w:rsidR="008C5A25">
        <w:rPr>
          <w:rFonts w:cs="Times New Roman"/>
          <w:lang w:val="en-US"/>
        </w:rPr>
        <w:t>adopted</w:t>
      </w:r>
      <w:r w:rsidR="00E869B4">
        <w:rPr>
          <w:rFonts w:cs="Times New Roman"/>
          <w:lang w:val="en-US"/>
        </w:rPr>
        <w:t>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§1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1. </w:t>
      </w:r>
      <w:r w:rsidR="00A46E32">
        <w:rPr>
          <w:rFonts w:cs="Times New Roman"/>
          <w:lang w:val="en-US"/>
        </w:rPr>
        <w:t>“</w:t>
      </w:r>
      <w:r>
        <w:rPr>
          <w:rFonts w:cs="Times New Roman"/>
          <w:lang w:val="en-US"/>
        </w:rPr>
        <w:t>Regulations</w:t>
      </w:r>
      <w:r w:rsidR="00A46E32">
        <w:rPr>
          <w:rFonts w:cs="Times New Roman"/>
          <w:lang w:val="en-US"/>
        </w:rPr>
        <w:t>”</w:t>
      </w:r>
      <w:r>
        <w:rPr>
          <w:rFonts w:cs="Times New Roman"/>
          <w:lang w:val="en-US"/>
        </w:rPr>
        <w:t xml:space="preserve"> define the rules and procedures according to which the royalties collected by STOART are divided. Those royalties include the remuneration for using artistic performances of </w:t>
      </w:r>
      <w:r w:rsidR="008838D6">
        <w:rPr>
          <w:rFonts w:cs="Times New Roman"/>
          <w:lang w:val="en-US"/>
        </w:rPr>
        <w:t xml:space="preserve">musical </w:t>
      </w:r>
      <w:r w:rsidR="00FD47FC">
        <w:rPr>
          <w:rFonts w:cs="Times New Roman"/>
          <w:lang w:val="en-US"/>
        </w:rPr>
        <w:t>works and verbal-and-</w:t>
      </w:r>
      <w:r w:rsidR="008838D6">
        <w:rPr>
          <w:rFonts w:cs="Times New Roman"/>
          <w:lang w:val="en-US"/>
        </w:rPr>
        <w:t>musical works</w:t>
      </w:r>
      <w:r w:rsidR="00A4110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and fees for private copying, as defined by copyright laws. Remuneration is reduced by the operational costs of running collective management and protection of rights for</w:t>
      </w:r>
      <w:r w:rsidR="00846288">
        <w:rPr>
          <w:rFonts w:cs="Times New Roman"/>
          <w:lang w:val="en-US"/>
        </w:rPr>
        <w:t xml:space="preserve"> using artistic performances of </w:t>
      </w:r>
      <w:r w:rsidR="008838D6">
        <w:rPr>
          <w:rFonts w:cs="Times New Roman"/>
          <w:lang w:val="en-US"/>
        </w:rPr>
        <w:t xml:space="preserve"> musical and verbal and musical works</w:t>
      </w:r>
      <w:r>
        <w:rPr>
          <w:rFonts w:cs="Times New Roman"/>
          <w:lang w:val="en-US"/>
        </w:rPr>
        <w:t xml:space="preserve">, further called artistic </w:t>
      </w:r>
      <w:r w:rsidRPr="008579B9">
        <w:rPr>
          <w:rFonts w:cs="Times New Roman"/>
          <w:lang w:val="en-US"/>
        </w:rPr>
        <w:t>performances</w:t>
      </w:r>
      <w:r>
        <w:rPr>
          <w:rFonts w:cs="Times New Roman"/>
          <w:lang w:val="en-US"/>
        </w:rPr>
        <w:t>; and by fulfilling the duties required by public laws.</w:t>
      </w:r>
    </w:p>
    <w:p w:rsidR="00A60806" w:rsidRDefault="00962BCD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2. The rules for establishing </w:t>
      </w:r>
      <w:r w:rsidR="00E869B4">
        <w:rPr>
          <w:rFonts w:cs="Times New Roman"/>
          <w:lang w:val="en-US"/>
        </w:rPr>
        <w:t>the quota of due remuneration for:</w:t>
      </w:r>
    </w:p>
    <w:p w:rsidR="008838D6" w:rsidRPr="008838D6" w:rsidRDefault="00E869B4" w:rsidP="008838D6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every artistic performance – are defined in §3</w:t>
      </w:r>
    </w:p>
    <w:p w:rsidR="000264FA" w:rsidRDefault="00E869B4" w:rsidP="000264FA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every performing artist – are defined in §4-9.</w:t>
      </w:r>
    </w:p>
    <w:p w:rsidR="000264FA" w:rsidRPr="000264FA" w:rsidRDefault="000264FA" w:rsidP="000264FA">
      <w:pPr>
        <w:pStyle w:val="Akapitzlist"/>
        <w:spacing w:after="0"/>
        <w:jc w:val="both"/>
        <w:rPr>
          <w:rFonts w:cs="Times New Roman"/>
          <w:lang w:val="en-US"/>
        </w:rPr>
      </w:pPr>
    </w:p>
    <w:p w:rsidR="00A60806" w:rsidRDefault="00E869B4">
      <w:pPr>
        <w:pStyle w:val="Akapitzlist"/>
        <w:spacing w:after="0"/>
        <w:ind w:left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§2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remuneration mentioned in §1 includes: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1) royalties from users who provide STOART with appropri</w:t>
      </w:r>
      <w:r w:rsidR="00846288">
        <w:rPr>
          <w:rFonts w:cs="Times New Roman"/>
          <w:lang w:val="en-US"/>
        </w:rPr>
        <w:t>ate documentation pertaining to </w:t>
      </w:r>
      <w:r>
        <w:rPr>
          <w:rFonts w:cs="Times New Roman"/>
          <w:lang w:val="en-US"/>
        </w:rPr>
        <w:t>broadcasted or publicly played artistic performances (in the form of playlists)</w:t>
      </w:r>
    </w:p>
    <w:p w:rsidR="00A60806" w:rsidRDefault="00764868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2) royalties from </w:t>
      </w:r>
      <w:r w:rsidR="00E869B4">
        <w:rPr>
          <w:rFonts w:cs="Times New Roman"/>
          <w:lang w:val="en-US"/>
        </w:rPr>
        <w:t>users who do not provide STOART with appropri</w:t>
      </w:r>
      <w:r>
        <w:rPr>
          <w:rFonts w:cs="Times New Roman"/>
          <w:lang w:val="en-US"/>
        </w:rPr>
        <w:t>ate documentation pertaining to </w:t>
      </w:r>
      <w:r w:rsidR="00E869B4">
        <w:rPr>
          <w:rFonts w:cs="Times New Roman"/>
          <w:lang w:val="en-US"/>
        </w:rPr>
        <w:t>broadcasted or publicly played artistic performances</w:t>
      </w:r>
    </w:p>
    <w:p w:rsidR="00A60806" w:rsidRPr="000264FA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3) royalties from private copying.</w:t>
      </w:r>
    </w:p>
    <w:p w:rsidR="00A60806" w:rsidRDefault="00E869B4">
      <w:pPr>
        <w:pStyle w:val="Akapitzlist"/>
        <w:spacing w:after="0"/>
        <w:ind w:left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§3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1. Accordingly to the provided playlists, royalties collected in a given period from the users mentioned in §2, point 1 are distributed among singular artistic performances, documented and classified for that period – separately for radio and television broadcastings and performances. 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 Royalties collected in a given period from the users mentioned in §2, point 2 are divided into:</w:t>
      </w:r>
    </w:p>
    <w:p w:rsidR="00A60806" w:rsidRDefault="00E869B4" w:rsidP="008579B9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remuneration collected from users of radio and Internet broadcasters' repertoire or tape repertoire; and</w:t>
      </w:r>
    </w:p>
    <w:p w:rsidR="00A60806" w:rsidRDefault="00E869B4" w:rsidP="008579B9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remuneration collected from users of television broadcasters' repertoire.</w:t>
      </w:r>
    </w:p>
    <w:p w:rsidR="00A60806" w:rsidRDefault="00E869B4" w:rsidP="008579B9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income mentioned in points (1) and (2) is divided among the performances and performers proportionally to the quota calculated for those</w:t>
      </w:r>
      <w:r w:rsidR="00846288">
        <w:rPr>
          <w:rFonts w:cs="Times New Roman"/>
          <w:lang w:val="en-US"/>
        </w:rPr>
        <w:t xml:space="preserve"> performances and performers on </w:t>
      </w:r>
      <w:r>
        <w:rPr>
          <w:rFonts w:cs="Times New Roman"/>
          <w:lang w:val="en-US"/>
        </w:rPr>
        <w:t>the basis of the income from the users mentioned in §3, section 1.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3. The division of remuneration mentioned in section 2 is settled </w:t>
      </w:r>
      <w:r w:rsidR="00846288">
        <w:rPr>
          <w:rFonts w:cs="Times New Roman"/>
          <w:lang w:val="en-US"/>
        </w:rPr>
        <w:t>by the Executive Office once in </w:t>
      </w:r>
      <w:r>
        <w:rPr>
          <w:rFonts w:cs="Times New Roman"/>
          <w:lang w:val="en-US"/>
        </w:rPr>
        <w:t xml:space="preserve">three years on the basis </w:t>
      </w:r>
      <w:r w:rsidR="00053B16">
        <w:rPr>
          <w:rFonts w:cs="Times New Roman"/>
          <w:lang w:val="en-US"/>
        </w:rPr>
        <w:t>of the parity o</w:t>
      </w:r>
      <w:r w:rsidRPr="008579B9">
        <w:rPr>
          <w:rFonts w:cs="Times New Roman"/>
          <w:lang w:val="en-US"/>
        </w:rPr>
        <w:t>f the</w:t>
      </w:r>
      <w:r>
        <w:rPr>
          <w:rFonts w:cs="Times New Roman"/>
          <w:lang w:val="en-US"/>
        </w:rPr>
        <w:t xml:space="preserve"> share of radio repertoire u</w:t>
      </w:r>
      <w:r w:rsidR="00846288">
        <w:rPr>
          <w:rFonts w:cs="Times New Roman"/>
          <w:lang w:val="en-US"/>
        </w:rPr>
        <w:t xml:space="preserve">sers' </w:t>
      </w:r>
      <w:r w:rsidR="00764868">
        <w:rPr>
          <w:rFonts w:cs="Times New Roman"/>
          <w:lang w:val="en-US"/>
        </w:rPr>
        <w:t>licenses</w:t>
      </w:r>
      <w:r w:rsidR="00846288">
        <w:rPr>
          <w:rFonts w:cs="Times New Roman"/>
          <w:lang w:val="en-US"/>
        </w:rPr>
        <w:t xml:space="preserve"> and the share of </w:t>
      </w:r>
      <w:r>
        <w:rPr>
          <w:rFonts w:cs="Times New Roman"/>
          <w:lang w:val="en-US"/>
        </w:rPr>
        <w:t xml:space="preserve">television repertoire users' </w:t>
      </w:r>
      <w:r w:rsidR="00764868">
        <w:rPr>
          <w:rFonts w:cs="Times New Roman"/>
          <w:lang w:val="en-US"/>
        </w:rPr>
        <w:t>licenses in the total sum of</w:t>
      </w:r>
      <w:r>
        <w:rPr>
          <w:rFonts w:cs="Times New Roman"/>
          <w:lang w:val="en-US"/>
        </w:rPr>
        <w:t xml:space="preserve"> </w:t>
      </w:r>
      <w:r w:rsidR="00764868">
        <w:rPr>
          <w:rFonts w:cs="Times New Roman"/>
          <w:lang w:val="en-US"/>
        </w:rPr>
        <w:t>licenses</w:t>
      </w:r>
      <w:r>
        <w:rPr>
          <w:rFonts w:cs="Times New Roman"/>
          <w:lang w:val="en-US"/>
        </w:rPr>
        <w:t xml:space="preserve"> for</w:t>
      </w:r>
      <w:r w:rsidR="00764868">
        <w:rPr>
          <w:rFonts w:cs="Times New Roman"/>
          <w:lang w:val="en-US"/>
        </w:rPr>
        <w:t xml:space="preserve"> those users. The settlement is </w:t>
      </w:r>
      <w:r>
        <w:rPr>
          <w:rFonts w:cs="Times New Roman"/>
          <w:lang w:val="en-US"/>
        </w:rPr>
        <w:t>confirmed by an act issued by the Board of the Union of Performing Artists STOART.</w:t>
      </w:r>
    </w:p>
    <w:p w:rsidR="000264FA" w:rsidRPr="000264FA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4. The share for each artistic performance and performer in the remuneration from private copying in a given period is calculated proportionally to the share for that </w:t>
      </w:r>
      <w:r w:rsidR="00846288">
        <w:rPr>
          <w:rFonts w:cs="Times New Roman"/>
          <w:lang w:val="en-US"/>
        </w:rPr>
        <w:t>performance or performer in the </w:t>
      </w:r>
      <w:r>
        <w:rPr>
          <w:rFonts w:cs="Times New Roman"/>
          <w:lang w:val="en-US"/>
        </w:rPr>
        <w:t>remuneration collected from the users mentioned in §3, sections 1 and 2.</w:t>
      </w:r>
    </w:p>
    <w:p w:rsidR="00A60806" w:rsidRDefault="00E869B4">
      <w:pPr>
        <w:pStyle w:val="Akapitzlist"/>
        <w:spacing w:after="0"/>
        <w:ind w:left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§4</w:t>
      </w:r>
    </w:p>
    <w:p w:rsidR="00A60806" w:rsidRDefault="00E869B4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1. Among the performing artists participating in the divisio</w:t>
      </w:r>
      <w:r w:rsidR="00846288">
        <w:rPr>
          <w:rFonts w:cs="Times New Roman"/>
          <w:lang w:val="en-US"/>
        </w:rPr>
        <w:t xml:space="preserve">n of remuneration for using </w:t>
      </w:r>
      <w:r>
        <w:rPr>
          <w:rFonts w:cs="Times New Roman"/>
          <w:lang w:val="en-US"/>
        </w:rPr>
        <w:t>copyrighted artistic performances, the following artistic functions are distinguished: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soloist vocalist, singer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soloist instrumentalist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conductor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solo musician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choir member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additional voice</w:t>
      </w:r>
      <w:r w:rsidR="00A711D1">
        <w:rPr>
          <w:rFonts w:cs="Times New Roman"/>
          <w:lang w:val="en-US"/>
        </w:rPr>
        <w:t xml:space="preserve"> 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accompanying musician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orchestra member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DJ</w:t>
      </w:r>
    </w:p>
    <w:p w:rsidR="00A60806" w:rsidRDefault="00E869B4" w:rsidP="008579B9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reciter.</w:t>
      </w:r>
    </w:p>
    <w:p w:rsidR="00A60806" w:rsidRDefault="00E869B4" w:rsidP="000264FA">
      <w:pPr>
        <w:pStyle w:val="Akapitzlist"/>
        <w:spacing w:after="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 The division of the remuneration mentioned in section 1 also includes sound engineers. A sound engineer who recorded a given artistic performance is assigned a 2% share of the sum for that artistic performance collected by STOART for the purpose of running the collective management.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§5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1. The percentage share of remuneration due for an individual performer in a track is determined accordingly to the Statement of </w:t>
      </w:r>
      <w:r w:rsidR="00723FFC">
        <w:rPr>
          <w:rFonts w:cs="Times New Roman"/>
          <w:lang w:val="en-US"/>
        </w:rPr>
        <w:t xml:space="preserve">Will </w:t>
      </w:r>
      <w:r>
        <w:rPr>
          <w:rFonts w:cs="Times New Roman"/>
          <w:lang w:val="en-US"/>
        </w:rPr>
        <w:t>signed by all artists taking part in such a performance. When no such statement is provided, the shares shall be calculated pur</w:t>
      </w:r>
      <w:r w:rsidR="00846288">
        <w:rPr>
          <w:rFonts w:cs="Times New Roman"/>
          <w:lang w:val="en-US"/>
        </w:rPr>
        <w:t>suant to the rules indicated in </w:t>
      </w:r>
      <w:r>
        <w:rPr>
          <w:rFonts w:cs="Times New Roman"/>
          <w:lang w:val="en-US"/>
        </w:rPr>
        <w:t>resolutions §6-8.</w:t>
      </w:r>
    </w:p>
    <w:p w:rsidR="00A60806" w:rsidRDefault="00E869B4" w:rsidP="000264FA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 The specimen Statement of</w:t>
      </w:r>
      <w:r w:rsidR="008838D6">
        <w:rPr>
          <w:rFonts w:cs="Times New Roman"/>
          <w:lang w:val="en-US"/>
        </w:rPr>
        <w:t xml:space="preserve"> </w:t>
      </w:r>
      <w:r w:rsidR="00FD47FC">
        <w:rPr>
          <w:rFonts w:cs="Times New Roman"/>
          <w:lang w:val="en-US"/>
        </w:rPr>
        <w:t>Will</w:t>
      </w:r>
      <w:r>
        <w:rPr>
          <w:rFonts w:cs="Times New Roman"/>
          <w:lang w:val="en-US"/>
        </w:rPr>
        <w:t>, as mentioned in point 1 above</w:t>
      </w:r>
      <w:r w:rsidR="00846288">
        <w:rPr>
          <w:rFonts w:cs="Times New Roman"/>
          <w:lang w:val="en-US"/>
        </w:rPr>
        <w:t>, is determined by the Board of </w:t>
      </w:r>
      <w:r>
        <w:rPr>
          <w:rFonts w:cs="Times New Roman"/>
          <w:lang w:val="en-US"/>
        </w:rPr>
        <w:t>STOART.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§6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There are two established types of repartition:</w:t>
      </w:r>
    </w:p>
    <w:p w:rsidR="00A60806" w:rsidRDefault="00E869B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repartition for popular and jazz music, which also includ</w:t>
      </w:r>
      <w:r w:rsidR="00846288">
        <w:rPr>
          <w:rFonts w:cs="Times New Roman"/>
          <w:lang w:val="en-US"/>
        </w:rPr>
        <w:t>es mixed groups, accompanied by </w:t>
      </w:r>
      <w:r>
        <w:rPr>
          <w:rFonts w:cs="Times New Roman"/>
          <w:lang w:val="en-US"/>
        </w:rPr>
        <w:t>orchestras and classical performers. This repartition is recognized as "</w:t>
      </w:r>
      <w:proofErr w:type="spellStart"/>
      <w:r>
        <w:rPr>
          <w:rFonts w:cs="Times New Roman"/>
          <w:lang w:val="en-US"/>
        </w:rPr>
        <w:t>Rozrywka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Jazz" ("Pop and Jazz");</w:t>
      </w:r>
    </w:p>
    <w:p w:rsidR="00A60806" w:rsidRPr="000264FA" w:rsidRDefault="00E869B4" w:rsidP="000264FA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repartition for classical music, which also includes operetta </w:t>
      </w:r>
      <w:r w:rsidR="00846288">
        <w:rPr>
          <w:rFonts w:cs="Times New Roman"/>
          <w:lang w:val="en-US"/>
        </w:rPr>
        <w:t>repertoire. This repartition is </w:t>
      </w:r>
      <w:r>
        <w:rPr>
          <w:rFonts w:cs="Times New Roman"/>
          <w:lang w:val="en-US"/>
        </w:rPr>
        <w:t>recognized as "</w:t>
      </w:r>
      <w:proofErr w:type="spellStart"/>
      <w:r>
        <w:rPr>
          <w:rFonts w:cs="Times New Roman"/>
          <w:lang w:val="en-US"/>
        </w:rPr>
        <w:t>Klasyka</w:t>
      </w:r>
      <w:proofErr w:type="spellEnd"/>
      <w:r w:rsidR="00FD47FC">
        <w:rPr>
          <w:rFonts w:cs="Times New Roman"/>
          <w:lang w:val="en-US"/>
        </w:rPr>
        <w:t>”</w:t>
      </w:r>
      <w:r>
        <w:rPr>
          <w:rFonts w:cs="Times New Roman"/>
          <w:lang w:val="en-US"/>
        </w:rPr>
        <w:t xml:space="preserve"> ("Classical").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§7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1. Repartition "Pop and Jazz" consists of the three following pools:</w:t>
      </w:r>
    </w:p>
    <w:p w:rsidR="00A60806" w:rsidRDefault="00E869B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Pool 1 (40% of sum total) - divided into equal parts among all of soloist instrumentalists, soloist vocalists and reciters; </w:t>
      </w:r>
    </w:p>
    <w:p w:rsidR="00A60806" w:rsidRDefault="00E869B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2 (10% of sum total) - for conductor(s), appearing in a</w:t>
      </w:r>
      <w:r w:rsidR="00846288">
        <w:rPr>
          <w:rFonts w:cs="Times New Roman"/>
          <w:lang w:val="en-US"/>
        </w:rPr>
        <w:t xml:space="preserve"> performance. Also divided into </w:t>
      </w:r>
      <w:r>
        <w:rPr>
          <w:rFonts w:cs="Times New Roman"/>
          <w:lang w:val="en-US"/>
        </w:rPr>
        <w:t>equal parts among them;</w:t>
      </w:r>
    </w:p>
    <w:p w:rsidR="00A60806" w:rsidRDefault="00E869B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3 (50% of sum total) - divided into equal parts among orchestra and/or choir members, backup singers, DJs, accompanying musicians and solo musicians.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 In case of lack of any performers assigned to:</w:t>
      </w:r>
    </w:p>
    <w:p w:rsidR="00A60806" w:rsidRDefault="00E869B4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1 - the pool is added to Pool 3</w:t>
      </w:r>
    </w:p>
    <w:p w:rsidR="00A60806" w:rsidRDefault="00E869B4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2 - the pool is added to Pool 3</w:t>
      </w:r>
    </w:p>
    <w:p w:rsidR="00A60806" w:rsidRDefault="00E869B4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 and 2 - the pools are added to Pool 3</w:t>
      </w:r>
    </w:p>
    <w:p w:rsidR="00A60806" w:rsidRDefault="00E869B4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2 - the pool is added to Pool 1</w:t>
      </w:r>
    </w:p>
    <w:p w:rsidR="00A60806" w:rsidRDefault="00E869B4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2 and 3 - the pool is added to Pool 1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3. When the number of soloists taking part in a performance is gr</w:t>
      </w:r>
      <w:r w:rsidR="00846288">
        <w:rPr>
          <w:rFonts w:cs="Times New Roman"/>
          <w:lang w:val="en-US"/>
        </w:rPr>
        <w:t>eater or equal to the number of </w:t>
      </w:r>
      <w:r>
        <w:rPr>
          <w:rFonts w:cs="Times New Roman"/>
          <w:lang w:val="en-US"/>
        </w:rPr>
        <w:t>accompanying musicians, remuneration shall be divided in</w:t>
      </w:r>
      <w:r w:rsidR="00846288">
        <w:rPr>
          <w:rFonts w:cs="Times New Roman"/>
          <w:lang w:val="en-US"/>
        </w:rPr>
        <w:t>to equal parts among all of the </w:t>
      </w:r>
      <w:r>
        <w:rPr>
          <w:rFonts w:cs="Times New Roman"/>
          <w:lang w:val="en-US"/>
        </w:rPr>
        <w:t>performers.</w:t>
      </w:r>
    </w:p>
    <w:p w:rsidR="000264FA" w:rsidRDefault="000264FA">
      <w:pPr>
        <w:spacing w:after="0"/>
        <w:jc w:val="center"/>
        <w:rPr>
          <w:rFonts w:cs="Times New Roman"/>
          <w:lang w:val="en-US"/>
        </w:rPr>
      </w:pP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§8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bookmarkStart w:id="1" w:name="_GoBack1"/>
      <w:bookmarkEnd w:id="1"/>
      <w:r>
        <w:rPr>
          <w:rFonts w:cs="Times New Roman"/>
          <w:lang w:val="en-US"/>
        </w:rPr>
        <w:t>1. Repartition "Classical" (for orchestral performances) consists of the two following pools:</w:t>
      </w:r>
    </w:p>
    <w:p w:rsidR="00A60806" w:rsidRDefault="00E869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 (30% of sum total) - divided in half between conductor (conductors - in equal parts) and soloist (soloists - in equal parts)</w:t>
      </w:r>
    </w:p>
    <w:p w:rsidR="00A60806" w:rsidRDefault="00E869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Pool 2 (70% of sum total) - divided into equal parts among </w:t>
      </w:r>
      <w:r w:rsidR="00846288">
        <w:rPr>
          <w:rFonts w:cs="Times New Roman"/>
          <w:lang w:val="en-US"/>
        </w:rPr>
        <w:t>all members of orchestra and/or </w:t>
      </w:r>
      <w:r>
        <w:rPr>
          <w:rFonts w:cs="Times New Roman"/>
          <w:lang w:val="en-US"/>
        </w:rPr>
        <w:t>choir.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 In case of lack of any performers assigned to:</w:t>
      </w:r>
    </w:p>
    <w:p w:rsidR="00A60806" w:rsidRDefault="00E869B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1 - the pool is added to Pool 2</w:t>
      </w:r>
    </w:p>
    <w:p w:rsidR="00A60806" w:rsidRDefault="00E869B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1, pertaining to conductor(s) - the entire pool is assigned to soloist(s)</w:t>
      </w:r>
    </w:p>
    <w:p w:rsidR="00A60806" w:rsidRDefault="00E869B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Pool 1, pertaining to soloist(s) - the pool is added to Pool 2, forming a new pool (100% of sum total), which is divided as follows:</w:t>
      </w:r>
    </w:p>
    <w:p w:rsidR="00A60806" w:rsidRDefault="00E869B4">
      <w:pPr>
        <w:pStyle w:val="Akapitzlist"/>
        <w:numPr>
          <w:ilvl w:val="1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20% to conductor (or conductors - in equal parts)</w:t>
      </w:r>
    </w:p>
    <w:p w:rsidR="00A60806" w:rsidRDefault="00E869B4">
      <w:pPr>
        <w:pStyle w:val="Akapitzlist"/>
        <w:numPr>
          <w:ilvl w:val="1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80% to orchestra and/or choir members - in equal parts.</w:t>
      </w:r>
    </w:p>
    <w:p w:rsidR="00A60806" w:rsidRPr="000264FA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3. In the case of chamber ensembles' performances (up to 12 performers), due remuneration shall be divided into equal parts among all of the performers.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§9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1. For the repartitions mentioned in §6-8, the document called “Appl</w:t>
      </w:r>
      <w:r w:rsidR="00846288">
        <w:rPr>
          <w:rFonts w:cs="Times New Roman"/>
          <w:lang w:val="en-US"/>
        </w:rPr>
        <w:t xml:space="preserve">ication for </w:t>
      </w:r>
      <w:r w:rsidR="00904BEB">
        <w:rPr>
          <w:rFonts w:cs="Times New Roman"/>
          <w:lang w:val="en-US"/>
        </w:rPr>
        <w:t>registration with </w:t>
      </w:r>
      <w:r w:rsidR="00846288">
        <w:rPr>
          <w:rFonts w:cs="Times New Roman"/>
          <w:lang w:val="en-US"/>
        </w:rPr>
        <w:t>STOART” is </w:t>
      </w:r>
      <w:r>
        <w:rPr>
          <w:rFonts w:cs="Times New Roman"/>
          <w:lang w:val="en-US"/>
        </w:rPr>
        <w:t>used. This document</w:t>
      </w:r>
      <w:r w:rsidR="007E10D7">
        <w:rPr>
          <w:rFonts w:cs="Times New Roman"/>
          <w:lang w:val="en-US"/>
        </w:rPr>
        <w:t xml:space="preserve"> is included as an attachment to</w:t>
      </w:r>
      <w:r>
        <w:rPr>
          <w:rFonts w:cs="Times New Roman"/>
          <w:lang w:val="en-US"/>
        </w:rPr>
        <w:t xml:space="preserve"> the Regulations.</w:t>
      </w:r>
    </w:p>
    <w:p w:rsidR="00A60806" w:rsidRPr="000264FA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2. The “Application for </w:t>
      </w:r>
      <w:r w:rsidR="00846288">
        <w:rPr>
          <w:rFonts w:cs="Times New Roman"/>
          <w:lang w:val="en-US"/>
        </w:rPr>
        <w:t>registration with STOART</w:t>
      </w:r>
      <w:r>
        <w:rPr>
          <w:rFonts w:cs="Times New Roman"/>
          <w:lang w:val="en-US"/>
        </w:rPr>
        <w:t xml:space="preserve">” defines: performer line-up, name of the performing band, artistic </w:t>
      </w:r>
      <w:r w:rsidR="00962BCD">
        <w:rPr>
          <w:rFonts w:cs="Times New Roman"/>
          <w:lang w:val="en-US"/>
        </w:rPr>
        <w:t>functions performed, data of a</w:t>
      </w:r>
      <w:r>
        <w:rPr>
          <w:rFonts w:cs="Times New Roman"/>
          <w:lang w:val="en-US"/>
        </w:rPr>
        <w:t xml:space="preserve"> track and other infor</w:t>
      </w:r>
      <w:r w:rsidR="00846288">
        <w:rPr>
          <w:rFonts w:cs="Times New Roman"/>
          <w:lang w:val="en-US"/>
        </w:rPr>
        <w:t>mation required to complete the </w:t>
      </w:r>
      <w:r>
        <w:rPr>
          <w:rFonts w:cs="Times New Roman"/>
          <w:lang w:val="en-US"/>
        </w:rPr>
        <w:t>repartition correctly.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§10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In order to meet the requirements of </w:t>
      </w:r>
      <w:r w:rsidR="00962BCD">
        <w:rPr>
          <w:rFonts w:cs="Times New Roman"/>
          <w:lang w:val="en-US"/>
        </w:rPr>
        <w:t xml:space="preserve">these </w:t>
      </w:r>
      <w:r>
        <w:rPr>
          <w:rFonts w:cs="Times New Roman"/>
          <w:lang w:val="en-US"/>
        </w:rPr>
        <w:t>Regulations, STOAR</w:t>
      </w:r>
      <w:r w:rsidR="00846288">
        <w:rPr>
          <w:rFonts w:cs="Times New Roman"/>
          <w:lang w:val="en-US"/>
        </w:rPr>
        <w:t>T hosts, amends and updates the </w:t>
      </w:r>
      <w:r>
        <w:rPr>
          <w:rFonts w:cs="Times New Roman"/>
          <w:lang w:val="en-US"/>
        </w:rPr>
        <w:t>database of performing artists, specifically the data such as:</w:t>
      </w:r>
    </w:p>
    <w:p w:rsidR="00A60806" w:rsidRPr="008579B9" w:rsidRDefault="00E869B4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names and surnames</w:t>
      </w:r>
    </w:p>
    <w:p w:rsidR="00A60806" w:rsidRPr="008579B9" w:rsidRDefault="00E869B4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pseudonyms</w:t>
      </w:r>
    </w:p>
    <w:p w:rsidR="00A60806" w:rsidRPr="008579B9" w:rsidRDefault="00E869B4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PESEL numbers</w:t>
      </w:r>
      <w:r w:rsidR="00A711D1">
        <w:rPr>
          <w:rFonts w:cs="Times New Roman"/>
          <w:lang w:val="en-US"/>
        </w:rPr>
        <w:t xml:space="preserve"> (personal identity number)</w:t>
      </w:r>
    </w:p>
    <w:p w:rsidR="00A60806" w:rsidRPr="008579B9" w:rsidRDefault="00E869B4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NIP numbers</w:t>
      </w:r>
      <w:r w:rsidR="00A711D1">
        <w:rPr>
          <w:rFonts w:cs="Times New Roman"/>
          <w:lang w:val="en-US"/>
        </w:rPr>
        <w:t xml:space="preserve"> (tax identification number)</w:t>
      </w:r>
    </w:p>
    <w:p w:rsidR="00A60806" w:rsidRPr="008579B9" w:rsidRDefault="00A711D1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residence </w:t>
      </w:r>
      <w:r w:rsidR="00E869B4" w:rsidRPr="008579B9">
        <w:rPr>
          <w:rFonts w:cs="Times New Roman"/>
          <w:lang w:val="en-US"/>
        </w:rPr>
        <w:t>addresses</w:t>
      </w:r>
    </w:p>
    <w:p w:rsidR="00A60806" w:rsidRPr="008579B9" w:rsidRDefault="00E869B4" w:rsidP="008579B9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e-mail addresses</w:t>
      </w:r>
    </w:p>
    <w:p w:rsidR="00A60806" w:rsidRPr="000264FA" w:rsidRDefault="00E869B4" w:rsidP="000264FA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lang w:val="en-US"/>
        </w:rPr>
      </w:pPr>
      <w:r w:rsidRPr="008579B9">
        <w:rPr>
          <w:rFonts w:cs="Times New Roman"/>
          <w:lang w:val="en-US"/>
        </w:rPr>
        <w:t>bank account details.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§11</w:t>
      </w:r>
    </w:p>
    <w:p w:rsidR="0020705E" w:rsidRPr="000264FA" w:rsidRDefault="00723FFC" w:rsidP="00FD47FC">
      <w:pPr>
        <w:spacing w:after="0"/>
        <w:jc w:val="both"/>
        <w:rPr>
          <w:rFonts w:cs="Times New Roman"/>
          <w:b/>
          <w:lang w:val="en-US"/>
        </w:rPr>
      </w:pPr>
      <w:r w:rsidRPr="008838D6">
        <w:rPr>
          <w:rFonts w:cs="Times New Roman"/>
          <w:lang w:val="en-US"/>
        </w:rPr>
        <w:t xml:space="preserve">Royalty </w:t>
      </w:r>
      <w:r w:rsidR="00A46E32" w:rsidRPr="008838D6">
        <w:rPr>
          <w:rFonts w:cs="Times New Roman"/>
          <w:lang w:val="en-US"/>
        </w:rPr>
        <w:t>R</w:t>
      </w:r>
      <w:r w:rsidRPr="008838D6">
        <w:rPr>
          <w:rFonts w:cs="Times New Roman"/>
          <w:lang w:val="en-US"/>
        </w:rPr>
        <w:t xml:space="preserve">epartition </w:t>
      </w:r>
      <w:r w:rsidR="00A46E32" w:rsidRPr="008838D6">
        <w:rPr>
          <w:rFonts w:cs="Times New Roman"/>
          <w:lang w:val="en-US"/>
        </w:rPr>
        <w:t>R</w:t>
      </w:r>
      <w:r w:rsidRPr="008838D6">
        <w:rPr>
          <w:rFonts w:cs="Times New Roman"/>
          <w:lang w:val="en-US"/>
        </w:rPr>
        <w:t xml:space="preserve">egulations of the Union of Performing Artists STOART </w:t>
      </w:r>
      <w:r w:rsidR="00A711D1">
        <w:rPr>
          <w:rFonts w:cs="Times New Roman"/>
          <w:lang w:val="en-US"/>
        </w:rPr>
        <w:t xml:space="preserve">adopted </w:t>
      </w:r>
      <w:r w:rsidR="00846288">
        <w:rPr>
          <w:rFonts w:cs="Times New Roman"/>
          <w:lang w:val="en-US"/>
        </w:rPr>
        <w:t>by </w:t>
      </w:r>
      <w:r w:rsidR="00E869B4">
        <w:rPr>
          <w:rFonts w:cs="Times New Roman"/>
          <w:lang w:val="en-US"/>
        </w:rPr>
        <w:t xml:space="preserve">the </w:t>
      </w:r>
      <w:r w:rsidR="008C5A25">
        <w:rPr>
          <w:rFonts w:cs="Times New Roman"/>
          <w:lang w:val="en-US"/>
        </w:rPr>
        <w:t xml:space="preserve">Extraordinary </w:t>
      </w:r>
      <w:r w:rsidR="00E869B4">
        <w:rPr>
          <w:rFonts w:cs="Times New Roman"/>
          <w:lang w:val="en-US"/>
        </w:rPr>
        <w:t>General A</w:t>
      </w:r>
      <w:r w:rsidR="00962BCD">
        <w:rPr>
          <w:rFonts w:cs="Times New Roman"/>
          <w:lang w:val="en-US"/>
        </w:rPr>
        <w:t>ssembly of Delegates on the 27</w:t>
      </w:r>
      <w:r w:rsidR="00962BCD" w:rsidRPr="00962BCD">
        <w:rPr>
          <w:rFonts w:cs="Times New Roman"/>
          <w:vertAlign w:val="superscript"/>
          <w:lang w:val="en-US"/>
        </w:rPr>
        <w:t>th</w:t>
      </w:r>
      <w:r w:rsidR="00962BCD">
        <w:rPr>
          <w:rFonts w:cs="Times New Roman"/>
          <w:lang w:val="en-US"/>
        </w:rPr>
        <w:t xml:space="preserve"> </w:t>
      </w:r>
      <w:r w:rsidR="00E869B4">
        <w:rPr>
          <w:rFonts w:cs="Times New Roman"/>
          <w:lang w:val="en-US"/>
        </w:rPr>
        <w:t>of Octobe</w:t>
      </w:r>
      <w:r w:rsidR="007E10D7">
        <w:rPr>
          <w:rFonts w:cs="Times New Roman"/>
          <w:lang w:val="en-US"/>
        </w:rPr>
        <w:t xml:space="preserve">r 2013 </w:t>
      </w:r>
      <w:r w:rsidR="00A711D1">
        <w:rPr>
          <w:rFonts w:cs="Times New Roman"/>
          <w:lang w:val="en-US"/>
        </w:rPr>
        <w:t xml:space="preserve">shall become </w:t>
      </w:r>
      <w:r w:rsidR="00E869B4">
        <w:rPr>
          <w:rFonts w:cs="Times New Roman"/>
          <w:lang w:val="en-US"/>
        </w:rPr>
        <w:t xml:space="preserve"> </w:t>
      </w:r>
      <w:r w:rsidR="000264FA">
        <w:rPr>
          <w:rFonts w:cs="Times New Roman"/>
          <w:lang w:val="en-US"/>
        </w:rPr>
        <w:t>void</w:t>
      </w:r>
      <w:r w:rsidR="00E869B4">
        <w:rPr>
          <w:rFonts w:cs="Times New Roman"/>
          <w:lang w:val="en-US"/>
        </w:rPr>
        <w:t>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§12</w:t>
      </w:r>
    </w:p>
    <w:p w:rsidR="00A60806" w:rsidRPr="000264FA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matters concerning the repartition</w:t>
      </w:r>
      <w:r w:rsidR="00962BCD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 xml:space="preserve"> initiated before the introduct</w:t>
      </w:r>
      <w:r w:rsidR="00846288">
        <w:rPr>
          <w:rFonts w:cs="Times New Roman"/>
          <w:lang w:val="en-US"/>
        </w:rPr>
        <w:t>ion of these Regulations are to </w:t>
      </w:r>
      <w:r>
        <w:rPr>
          <w:rFonts w:cs="Times New Roman"/>
          <w:lang w:val="en-US"/>
        </w:rPr>
        <w:t>be conducted pursuant to the procedures valid on the day the matter was initiated.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§13</w:t>
      </w:r>
    </w:p>
    <w:p w:rsidR="00A60806" w:rsidRDefault="00E869B4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Regu</w:t>
      </w:r>
      <w:r w:rsidR="00962BCD">
        <w:rPr>
          <w:rFonts w:cs="Times New Roman"/>
          <w:lang w:val="en-US"/>
        </w:rPr>
        <w:t xml:space="preserve">lations </w:t>
      </w:r>
      <w:r w:rsidR="00A711D1">
        <w:rPr>
          <w:rFonts w:cs="Times New Roman"/>
          <w:lang w:val="en-US"/>
        </w:rPr>
        <w:t xml:space="preserve">shall </w:t>
      </w:r>
      <w:r w:rsidR="00962BCD">
        <w:rPr>
          <w:rFonts w:cs="Times New Roman"/>
          <w:lang w:val="en-US"/>
        </w:rPr>
        <w:t xml:space="preserve">come </w:t>
      </w:r>
      <w:r w:rsidR="00962BCD" w:rsidRPr="008838D6">
        <w:rPr>
          <w:rFonts w:cs="Times New Roman"/>
          <w:color w:val="auto"/>
          <w:lang w:val="en-US"/>
        </w:rPr>
        <w:t xml:space="preserve">into </w:t>
      </w:r>
      <w:r w:rsidR="00FE11B2" w:rsidRPr="008838D6">
        <w:rPr>
          <w:rFonts w:cs="Times New Roman"/>
          <w:color w:val="auto"/>
          <w:lang w:val="en-US"/>
        </w:rPr>
        <w:t xml:space="preserve"> </w:t>
      </w:r>
      <w:r w:rsidR="00A711D1" w:rsidRPr="008838D6">
        <w:rPr>
          <w:rFonts w:cs="Times New Roman"/>
          <w:color w:val="auto"/>
          <w:lang w:val="en-US"/>
        </w:rPr>
        <w:t xml:space="preserve">effect </w:t>
      </w:r>
      <w:r w:rsidR="00FE11B2" w:rsidRPr="008838D6">
        <w:rPr>
          <w:rFonts w:cs="Times New Roman"/>
          <w:color w:val="auto"/>
          <w:lang w:val="en-US"/>
        </w:rPr>
        <w:t xml:space="preserve"> </w:t>
      </w:r>
      <w:r w:rsidR="00962BCD" w:rsidRPr="008838D6">
        <w:rPr>
          <w:rFonts w:cs="Times New Roman"/>
          <w:color w:val="auto"/>
          <w:lang w:val="en-US"/>
        </w:rPr>
        <w:t xml:space="preserve"> </w:t>
      </w:r>
      <w:r w:rsidR="00962BCD">
        <w:rPr>
          <w:rFonts w:cs="Times New Roman"/>
          <w:lang w:val="en-US"/>
        </w:rPr>
        <w:t>on the 1</w:t>
      </w:r>
      <w:r w:rsidR="00962BCD" w:rsidRPr="00962BCD">
        <w:rPr>
          <w:rFonts w:cs="Times New Roman"/>
          <w:vertAlign w:val="superscript"/>
          <w:lang w:val="en-US"/>
        </w:rPr>
        <w:t>st</w:t>
      </w:r>
      <w:r w:rsidR="00962BC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of March 2015.</w:t>
      </w:r>
    </w:p>
    <w:p w:rsidR="00A60806" w:rsidRPr="008579B9" w:rsidRDefault="00A60806">
      <w:pPr>
        <w:spacing w:after="0"/>
        <w:jc w:val="both"/>
        <w:rPr>
          <w:lang w:val="en-US"/>
        </w:rPr>
      </w:pPr>
    </w:p>
    <w:p w:rsidR="00A60806" w:rsidRPr="008579B9" w:rsidRDefault="00A60806">
      <w:pPr>
        <w:spacing w:after="0"/>
        <w:jc w:val="both"/>
        <w:rPr>
          <w:lang w:val="en-US"/>
        </w:rPr>
      </w:pPr>
    </w:p>
    <w:p w:rsidR="00A60806" w:rsidRPr="008579B9" w:rsidRDefault="00A60806">
      <w:pPr>
        <w:rPr>
          <w:lang w:val="en-US"/>
        </w:rPr>
        <w:sectPr w:rsidR="00A60806" w:rsidRPr="008579B9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Secretary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of the General Meeting of Delegates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of Union of Performing Artists STOART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Chairman</w:t>
      </w:r>
    </w:p>
    <w:p w:rsidR="00A60806" w:rsidRDefault="00E869B4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of the General Meeting of Delegates</w:t>
      </w:r>
    </w:p>
    <w:p w:rsidR="00A60806" w:rsidRPr="000264FA" w:rsidRDefault="00E869B4" w:rsidP="000264FA">
      <w:pPr>
        <w:spacing w:after="0"/>
        <w:jc w:val="center"/>
        <w:rPr>
          <w:rFonts w:cs="Times New Roman"/>
          <w:lang w:val="en-US"/>
        </w:rPr>
        <w:sectPr w:rsidR="00A60806" w:rsidRPr="000264FA">
          <w:type w:val="continuous"/>
          <w:pgSz w:w="11906" w:h="16838"/>
          <w:pgMar w:top="1417" w:right="1417" w:bottom="1417" w:left="1417" w:header="0" w:footer="0" w:gutter="0"/>
          <w:cols w:num="2" w:space="0"/>
          <w:formProt w:val="0"/>
          <w:docGrid w:linePitch="360" w:charSpace="8192"/>
        </w:sectPr>
      </w:pPr>
      <w:r>
        <w:rPr>
          <w:rFonts w:cs="Times New Roman"/>
          <w:lang w:val="en-US"/>
        </w:rPr>
        <w:t>of Union of Performing Artists STOART</w:t>
      </w:r>
    </w:p>
    <w:p w:rsidR="00E869B4" w:rsidRPr="008579B9" w:rsidRDefault="00E869B4">
      <w:pPr>
        <w:rPr>
          <w:lang w:val="en-US"/>
        </w:rPr>
      </w:pPr>
    </w:p>
    <w:sectPr w:rsidR="00E869B4" w:rsidRPr="008579B9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7FA"/>
    <w:multiLevelType w:val="hybridMultilevel"/>
    <w:tmpl w:val="AB9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C46"/>
    <w:multiLevelType w:val="hybridMultilevel"/>
    <w:tmpl w:val="DCB00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2B"/>
    <w:multiLevelType w:val="hybridMultilevel"/>
    <w:tmpl w:val="C284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0DBA"/>
    <w:multiLevelType w:val="multilevel"/>
    <w:tmpl w:val="933857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7407"/>
    <w:multiLevelType w:val="hybridMultilevel"/>
    <w:tmpl w:val="D8003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66D1"/>
    <w:multiLevelType w:val="multilevel"/>
    <w:tmpl w:val="40D21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46F9"/>
    <w:multiLevelType w:val="multilevel"/>
    <w:tmpl w:val="1AF6B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398B"/>
    <w:multiLevelType w:val="multilevel"/>
    <w:tmpl w:val="AAECD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A189F"/>
    <w:multiLevelType w:val="multilevel"/>
    <w:tmpl w:val="7D689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7306434"/>
    <w:multiLevelType w:val="multilevel"/>
    <w:tmpl w:val="BB52C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900"/>
    <w:multiLevelType w:val="multilevel"/>
    <w:tmpl w:val="AF329B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C23B2"/>
    <w:multiLevelType w:val="hybridMultilevel"/>
    <w:tmpl w:val="03CE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D577D"/>
    <w:multiLevelType w:val="hybridMultilevel"/>
    <w:tmpl w:val="3BA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6"/>
    <w:rsid w:val="000264FA"/>
    <w:rsid w:val="00053B16"/>
    <w:rsid w:val="001B3B4C"/>
    <w:rsid w:val="0020705E"/>
    <w:rsid w:val="004517AD"/>
    <w:rsid w:val="00723FFC"/>
    <w:rsid w:val="00764868"/>
    <w:rsid w:val="007E10D7"/>
    <w:rsid w:val="00846288"/>
    <w:rsid w:val="008579B9"/>
    <w:rsid w:val="008838D6"/>
    <w:rsid w:val="008C5A25"/>
    <w:rsid w:val="00904BEB"/>
    <w:rsid w:val="00962BCD"/>
    <w:rsid w:val="009C5198"/>
    <w:rsid w:val="00A41108"/>
    <w:rsid w:val="00A46E32"/>
    <w:rsid w:val="00A60806"/>
    <w:rsid w:val="00A711D1"/>
    <w:rsid w:val="00E869B4"/>
    <w:rsid w:val="00FD47FC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08"/>
    <w:rPr>
      <w:rFonts w:ascii="Tahoma" w:eastAsia="DejaVu Sans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08"/>
    <w:rPr>
      <w:rFonts w:ascii="Tahoma" w:eastAsia="DejaVu Sans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4256-1C5F-41FA-8C69-47D4C621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 Gąska</dc:creator>
  <cp:lastModifiedBy>Agnieszka Parzuchowska</cp:lastModifiedBy>
  <cp:revision>2</cp:revision>
  <dcterms:created xsi:type="dcterms:W3CDTF">2016-10-03T11:14:00Z</dcterms:created>
  <dcterms:modified xsi:type="dcterms:W3CDTF">2016-10-03T11:14:00Z</dcterms:modified>
</cp:coreProperties>
</file>